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BA" w:rsidRDefault="000459CC">
      <w:r>
        <w:rPr>
          <w:rFonts w:ascii="Arial Narrow" w:eastAsia="Times New Roman" w:hAnsi="Arial Narrow" w:cs="Arial"/>
          <w:noProof/>
          <w:color w:val="231F20"/>
        </w:rPr>
        <w:drawing>
          <wp:anchor distT="0" distB="0" distL="114300" distR="114300" simplePos="0" relativeHeight="251658240" behindDoc="0" locked="0" layoutInCell="1" allowOverlap="1">
            <wp:simplePos x="0" y="0"/>
            <wp:positionH relativeFrom="margin">
              <wp:posOffset>3905250</wp:posOffset>
            </wp:positionH>
            <wp:positionV relativeFrom="margin">
              <wp:align>top</wp:align>
            </wp:positionV>
            <wp:extent cx="2038350"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gra.gif"/>
                    <pic:cNvPicPr/>
                  </pic:nvPicPr>
                  <pic:blipFill>
                    <a:blip r:embed="rId4">
                      <a:extLst>
                        <a:ext uri="{28A0092B-C50C-407E-A947-70E740481C1C}">
                          <a14:useLocalDpi xmlns:a14="http://schemas.microsoft.com/office/drawing/2010/main" val="0"/>
                        </a:ext>
                      </a:extLst>
                    </a:blip>
                    <a:stretch>
                      <a:fillRect/>
                    </a:stretch>
                  </pic:blipFill>
                  <pic:spPr>
                    <a:xfrm>
                      <a:off x="0" y="0"/>
                      <a:ext cx="2038350" cy="828675"/>
                    </a:xfrm>
                    <a:prstGeom prst="rect">
                      <a:avLst/>
                    </a:prstGeom>
                  </pic:spPr>
                </pic:pic>
              </a:graphicData>
            </a:graphic>
            <wp14:sizeRelH relativeFrom="margin">
              <wp14:pctWidth>0</wp14:pctWidth>
            </wp14:sizeRelH>
            <wp14:sizeRelV relativeFrom="margin">
              <wp14:pctHeight>0</wp14:pctHeight>
            </wp14:sizeRelV>
          </wp:anchor>
        </w:drawing>
      </w:r>
      <w:r w:rsidR="00DF11B6">
        <w:rPr>
          <w:rFonts w:ascii="Arial Narrow" w:eastAsia="Times New Roman" w:hAnsi="Arial Narrow" w:cs="Arial"/>
          <w:noProof/>
          <w:color w:val="231F20"/>
        </w:rPr>
        <w:drawing>
          <wp:inline distT="0" distB="0" distL="0" distR="0" wp14:anchorId="0C28A1D7" wp14:editId="0DD57566">
            <wp:extent cx="17621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866775"/>
                    </a:xfrm>
                    <a:prstGeom prst="rect">
                      <a:avLst/>
                    </a:prstGeom>
                  </pic:spPr>
                </pic:pic>
              </a:graphicData>
            </a:graphic>
          </wp:inline>
        </w:drawing>
      </w:r>
    </w:p>
    <w:p w:rsidR="00AC5DA9" w:rsidRDefault="00AC5DA9"/>
    <w:p w:rsidR="00AC5DA9" w:rsidRPr="00090A39" w:rsidRDefault="00AC5DA9">
      <w:pPr>
        <w:rPr>
          <w:rFonts w:ascii="Arial Narrow" w:hAnsi="Arial Narrow"/>
        </w:rPr>
      </w:pPr>
      <w:r w:rsidRPr="00090A39">
        <w:rPr>
          <w:rFonts w:ascii="Arial Narrow" w:hAnsi="Arial Narrow"/>
        </w:rPr>
        <w:t>McAllen March 3</w:t>
      </w:r>
      <w:r w:rsidRPr="00090A39">
        <w:rPr>
          <w:rFonts w:ascii="Arial Narrow" w:hAnsi="Arial Narrow"/>
          <w:vertAlign w:val="superscript"/>
        </w:rPr>
        <w:t>rd</w:t>
      </w:r>
      <w:r w:rsidRPr="00090A39">
        <w:rPr>
          <w:rFonts w:ascii="Arial Narrow" w:hAnsi="Arial Narrow"/>
        </w:rPr>
        <w:t xml:space="preserve">, 2017—Wound Consultants of South Texas ( WCST) </w:t>
      </w:r>
      <w:hyperlink r:id="rId6" w:history="1">
        <w:r w:rsidRPr="00090A39">
          <w:rPr>
            <w:rStyle w:val="Hyperlink"/>
            <w:rFonts w:ascii="Arial Narrow" w:hAnsi="Arial Narrow"/>
          </w:rPr>
          <w:t>www.woundconsultants.com</w:t>
        </w:r>
      </w:hyperlink>
      <w:r w:rsidRPr="00090A39">
        <w:rPr>
          <w:rFonts w:ascii="Arial Narrow" w:hAnsi="Arial Narrow"/>
        </w:rPr>
        <w:t>, a leader and innovator in wound management training and product choices announces the</w:t>
      </w:r>
      <w:r w:rsidR="00090A39">
        <w:rPr>
          <w:rFonts w:ascii="Arial Narrow" w:hAnsi="Arial Narrow"/>
        </w:rPr>
        <w:t xml:space="preserve"> initiation of a strategic part</w:t>
      </w:r>
      <w:r w:rsidRPr="00090A39">
        <w:rPr>
          <w:rFonts w:ascii="Arial Narrow" w:hAnsi="Arial Narrow"/>
        </w:rPr>
        <w:t>nership with Integra Life Sciences Inc. Plainsboro, NJ. Distribution partnership began with WCST launch of Integra’s wound management and abdominal wall reconstruction products.</w:t>
      </w:r>
      <w:r w:rsidR="000459CC" w:rsidRPr="000459CC">
        <w:rPr>
          <w:rFonts w:ascii="Arial Narrow" w:eastAsia="Times New Roman" w:hAnsi="Arial Narrow" w:cs="Arial"/>
          <w:noProof/>
          <w:color w:val="231F20"/>
        </w:rPr>
        <w:t xml:space="preserve"> </w:t>
      </w:r>
    </w:p>
    <w:p w:rsidR="00AC5DA9" w:rsidRPr="00090A39" w:rsidRDefault="00AC5DA9">
      <w:pPr>
        <w:rPr>
          <w:rFonts w:ascii="Arial Narrow" w:hAnsi="Arial Narrow" w:cs="Arial"/>
          <w:color w:val="000000" w:themeColor="text1"/>
        </w:rPr>
      </w:pPr>
      <w:proofErr w:type="spellStart"/>
      <w:r w:rsidRPr="00090A39">
        <w:rPr>
          <w:rFonts w:ascii="Arial Narrow" w:hAnsi="Arial Narrow" w:cs="Arial"/>
          <w:b/>
          <w:color w:val="000000" w:themeColor="text1"/>
        </w:rPr>
        <w:t>SurgiMend</w:t>
      </w:r>
      <w:proofErr w:type="spellEnd"/>
      <w:r w:rsidR="000459CC">
        <w:rPr>
          <w:rFonts w:ascii="Arial Narrow" w:hAnsi="Arial Narrow" w:cs="Arial"/>
          <w:b/>
          <w:color w:val="000000" w:themeColor="text1"/>
        </w:rPr>
        <w:t>®</w:t>
      </w:r>
      <w:r w:rsidRPr="00090A39">
        <w:rPr>
          <w:rFonts w:ascii="Arial Narrow" w:hAnsi="Arial Narrow" w:cs="Arial"/>
          <w:color w:val="000000" w:themeColor="text1"/>
        </w:rPr>
        <w:t>, used by General, Plastic and Reconstructive and Trauma surgeons alike, offers clear advantages over synthetic and other biologic products for soft tissue repair and reconstruction. Derived from fetal or neonatal bovine dermis, this unique acellular dermal matrix provides surgeons with the widest flexibility to choose the most appropriate device thickness, strength, and size for each procedure, technique, and patient.</w:t>
      </w:r>
    </w:p>
    <w:p w:rsidR="00BD6726" w:rsidRPr="00090A39" w:rsidRDefault="00BD6726">
      <w:pPr>
        <w:rPr>
          <w:rFonts w:ascii="Arial Narrow" w:hAnsi="Arial Narrow"/>
        </w:rPr>
      </w:pPr>
      <w:r w:rsidRPr="00090A39">
        <w:rPr>
          <w:rFonts w:ascii="Arial Narrow" w:hAnsi="Arial Narrow" w:cs="Arial"/>
          <w:b/>
        </w:rPr>
        <w:t>PriMatrix</w:t>
      </w:r>
      <w:r w:rsidRPr="00090A39">
        <w:rPr>
          <w:rFonts w:ascii="Arial Narrow" w:hAnsi="Arial Narrow" w:cs="Arial"/>
          <w:b/>
          <w:vertAlign w:val="superscript"/>
        </w:rPr>
        <w:t>® </w:t>
      </w:r>
      <w:r w:rsidRPr="00090A39">
        <w:rPr>
          <w:rFonts w:ascii="Arial Narrow" w:hAnsi="Arial Narrow" w:cs="Arial"/>
          <w:b/>
        </w:rPr>
        <w:t>Dermal Repair Scaffold</w:t>
      </w:r>
      <w:r w:rsidRPr="00090A39">
        <w:rPr>
          <w:rFonts w:ascii="Arial Narrow" w:hAnsi="Arial Narrow" w:cs="Arial"/>
        </w:rPr>
        <w:t> is a unique scaffold for the management of the most challenging wounds. Derived from fetal bovine dermis, this novel acellular dermal matrix provides an ideal environment to support cellular repopulation and revascularization processes critical in wound healing. PriMatrix is particularly rich in Type III collagen, a collagen found in fetal dermis that is active in developing and healing tissues.</w:t>
      </w:r>
    </w:p>
    <w:p w:rsidR="00AC5DA9" w:rsidRPr="00090A39" w:rsidRDefault="00BD6726">
      <w:pPr>
        <w:rPr>
          <w:rFonts w:ascii="Arial Narrow" w:hAnsi="Arial Narrow" w:cs="Arial"/>
        </w:rPr>
      </w:pPr>
      <w:r w:rsidRPr="00090A39">
        <w:rPr>
          <w:rFonts w:ascii="Arial Narrow" w:hAnsi="Arial Narrow" w:cs="Arial"/>
          <w:b/>
        </w:rPr>
        <w:t>Advanced Microcurrent Technology</w:t>
      </w:r>
      <w:r w:rsidRPr="00090A39">
        <w:rPr>
          <w:rFonts w:ascii="Arial Narrow" w:hAnsi="Arial Narrow" w:cs="Arial"/>
          <w:vertAlign w:val="superscript"/>
        </w:rPr>
        <w:t>®</w:t>
      </w:r>
      <w:r w:rsidRPr="00090A39">
        <w:rPr>
          <w:rFonts w:ascii="Arial Narrow" w:hAnsi="Arial Narrow" w:cs="Arial"/>
        </w:rPr>
        <w:t xml:space="preserve"> is exclusively sold under the name VolTAC Antimicrobial Wound Dressing in general wound care, plastic and reconstructive surgery, first and second degree burns, and other general/vascular surgery markets by Integra </w:t>
      </w:r>
      <w:r w:rsidR="00DF11B6" w:rsidRPr="00090A39">
        <w:rPr>
          <w:rFonts w:ascii="Arial Narrow" w:hAnsi="Arial Narrow" w:cs="Arial"/>
        </w:rPr>
        <w:t>Life Sciences</w:t>
      </w:r>
      <w:r w:rsidRPr="00090A39">
        <w:rPr>
          <w:rFonts w:ascii="Arial Narrow" w:hAnsi="Arial Narrow" w:cs="Arial"/>
        </w:rPr>
        <w:t xml:space="preserve"> Corporation. Integra is a world leader in medical technology dedicated to limiting uncertainty for clinicians, so they can concentrate on providing the best patient care. Integra offers innovative solutions, including leading plastic and regenerative technologies in specialty surgical solutions, orthopedics, and tissue technologies.</w:t>
      </w:r>
    </w:p>
    <w:p w:rsidR="00BD6726" w:rsidRDefault="00BD6726" w:rsidP="00090A39">
      <w:pPr>
        <w:spacing w:after="60" w:line="240" w:lineRule="auto"/>
        <w:outlineLvl w:val="3"/>
        <w:rPr>
          <w:rFonts w:ascii="Arial Narrow" w:eastAsia="Times New Roman" w:hAnsi="Arial Narrow" w:cs="Arial"/>
          <w:color w:val="231F20"/>
        </w:rPr>
      </w:pPr>
      <w:r w:rsidRPr="00BD6726">
        <w:rPr>
          <w:rFonts w:ascii="Arial Narrow" w:eastAsia="Times New Roman" w:hAnsi="Arial Narrow" w:cs="Arial"/>
          <w:b/>
          <w:bCs/>
          <w:color w:val="231F20"/>
        </w:rPr>
        <w:t>Introducing Integra</w:t>
      </w:r>
      <w:r w:rsidRPr="00BD6726">
        <w:rPr>
          <w:rFonts w:ascii="Arial Narrow" w:eastAsia="Times New Roman" w:hAnsi="Arial Narrow" w:cs="Arial"/>
          <w:b/>
          <w:bCs/>
          <w:color w:val="231F20"/>
          <w:vertAlign w:val="superscript"/>
        </w:rPr>
        <w:t>®</w:t>
      </w:r>
      <w:r w:rsidRPr="00BD6726">
        <w:rPr>
          <w:rFonts w:ascii="Arial Narrow" w:eastAsia="Times New Roman" w:hAnsi="Arial Narrow" w:cs="Arial"/>
          <w:b/>
          <w:bCs/>
          <w:color w:val="231F20"/>
        </w:rPr>
        <w:t xml:space="preserve"> Omnigraft</w:t>
      </w:r>
      <w:r w:rsidRPr="00BD6726">
        <w:rPr>
          <w:rFonts w:ascii="Arial Narrow" w:eastAsia="Times New Roman" w:hAnsi="Arial Narrow" w:cs="Arial"/>
          <w:b/>
          <w:bCs/>
          <w:color w:val="231F20"/>
          <w:vertAlign w:val="superscript"/>
        </w:rPr>
        <w:t>™</w:t>
      </w:r>
      <w:r w:rsidRPr="00BD6726">
        <w:rPr>
          <w:rFonts w:ascii="Arial Narrow" w:eastAsia="Times New Roman" w:hAnsi="Arial Narrow" w:cs="Arial"/>
          <w:b/>
          <w:bCs/>
          <w:color w:val="231F20"/>
        </w:rPr>
        <w:t xml:space="preserve"> Dermal Regeneration Matrix</w:t>
      </w:r>
      <w:r w:rsidR="00090A39">
        <w:rPr>
          <w:rFonts w:ascii="Arial Narrow" w:eastAsia="Times New Roman" w:hAnsi="Arial Narrow" w:cs="Arial"/>
          <w:b/>
          <w:bCs/>
          <w:color w:val="231F20"/>
        </w:rPr>
        <w:t xml:space="preserve">, </w:t>
      </w:r>
      <w:r w:rsidRPr="00BD6726">
        <w:rPr>
          <w:rFonts w:ascii="Arial Narrow" w:eastAsia="Times New Roman" w:hAnsi="Arial Narrow" w:cs="Arial"/>
          <w:color w:val="231F20"/>
        </w:rPr>
        <w:t xml:space="preserve">The ONLY FDA approved product to regenerate native dermal </w:t>
      </w:r>
      <w:r w:rsidR="00DF11B6" w:rsidRPr="00BD6726">
        <w:rPr>
          <w:rFonts w:ascii="Arial Narrow" w:eastAsia="Times New Roman" w:hAnsi="Arial Narrow" w:cs="Arial"/>
          <w:color w:val="231F20"/>
        </w:rPr>
        <w:t>tissue. Based</w:t>
      </w:r>
      <w:r w:rsidRPr="00BD6726">
        <w:rPr>
          <w:rFonts w:ascii="Arial Narrow" w:eastAsia="Times New Roman" w:hAnsi="Arial Narrow" w:cs="Arial"/>
          <w:color w:val="231F20"/>
        </w:rPr>
        <w:t xml:space="preserve"> on DRM technology, Omnigraft is an advanced bilayer dermal regeneration matrix indicated for the treatment of diabetic foot ulcers. </w:t>
      </w:r>
    </w:p>
    <w:p w:rsidR="00090A39" w:rsidRDefault="00090A39" w:rsidP="00090A39">
      <w:pPr>
        <w:spacing w:after="60" w:line="240" w:lineRule="auto"/>
        <w:outlineLvl w:val="3"/>
        <w:rPr>
          <w:rFonts w:ascii="Arial Narrow" w:eastAsia="Times New Roman" w:hAnsi="Arial Narrow" w:cs="Arial"/>
          <w:color w:val="231F20"/>
        </w:rPr>
      </w:pPr>
    </w:p>
    <w:p w:rsidR="00DF11B6" w:rsidRDefault="00090A39" w:rsidP="00090A39">
      <w:pPr>
        <w:spacing w:after="60" w:line="240" w:lineRule="auto"/>
        <w:outlineLvl w:val="3"/>
        <w:rPr>
          <w:rFonts w:ascii="Arial Narrow" w:eastAsia="Times New Roman" w:hAnsi="Arial Narrow" w:cs="Arial"/>
          <w:color w:val="231F20"/>
        </w:rPr>
      </w:pPr>
      <w:r>
        <w:rPr>
          <w:rFonts w:ascii="Arial Narrow" w:eastAsia="Times New Roman" w:hAnsi="Arial Narrow" w:cs="Arial"/>
          <w:color w:val="231F20"/>
        </w:rPr>
        <w:t xml:space="preserve">“We are excited about our strategic partnership with Integra Life Sciences” said managing partner and CEO of WCST, Cesar S. Lozano. </w:t>
      </w:r>
      <w:r w:rsidR="00DF11B6">
        <w:rPr>
          <w:rFonts w:ascii="Arial Narrow" w:eastAsia="Times New Roman" w:hAnsi="Arial Narrow" w:cs="Arial"/>
          <w:color w:val="231F20"/>
        </w:rPr>
        <w:t>“As a distributor</w:t>
      </w:r>
      <w:r>
        <w:rPr>
          <w:rFonts w:ascii="Arial Narrow" w:eastAsia="Times New Roman" w:hAnsi="Arial Narrow" w:cs="Arial"/>
          <w:color w:val="231F20"/>
        </w:rPr>
        <w:t xml:space="preserve"> partner, Integra Life Sciences offers WCST the expertise in Biologics and regenerative medicine that will position both companies for innovative and aggressive market penetration</w:t>
      </w:r>
      <w:r w:rsidR="000459CC">
        <w:rPr>
          <w:rFonts w:ascii="Arial Narrow" w:eastAsia="Times New Roman" w:hAnsi="Arial Narrow" w:cs="Arial"/>
          <w:color w:val="231F20"/>
        </w:rPr>
        <w:t xml:space="preserve"> in the Rio Grande Valley-Laredo markets</w:t>
      </w:r>
      <w:r>
        <w:rPr>
          <w:rFonts w:ascii="Arial Narrow" w:eastAsia="Times New Roman" w:hAnsi="Arial Narrow" w:cs="Arial"/>
          <w:color w:val="231F20"/>
        </w:rPr>
        <w:t xml:space="preserve">. </w:t>
      </w:r>
      <w:r w:rsidR="00DF11B6">
        <w:rPr>
          <w:rFonts w:ascii="Arial Narrow" w:eastAsia="Times New Roman" w:hAnsi="Arial Narrow" w:cs="Arial"/>
          <w:color w:val="231F20"/>
        </w:rPr>
        <w:t>Integra’s products are a whole new category of allograft tissue technology with advanced wound and dermal repair healing scaffolds and tissue reconstruction matrixes</w:t>
      </w:r>
    </w:p>
    <w:p w:rsidR="00DF11B6" w:rsidRDefault="00DF11B6" w:rsidP="00090A39">
      <w:pPr>
        <w:spacing w:after="60" w:line="240" w:lineRule="auto"/>
        <w:outlineLvl w:val="3"/>
        <w:rPr>
          <w:rFonts w:ascii="Arial Narrow" w:eastAsia="Times New Roman" w:hAnsi="Arial Narrow" w:cs="Arial"/>
          <w:color w:val="231F20"/>
        </w:rPr>
      </w:pPr>
    </w:p>
    <w:p w:rsidR="00DF11B6" w:rsidRDefault="00DF11B6" w:rsidP="00090A39">
      <w:pPr>
        <w:spacing w:after="60" w:line="240" w:lineRule="auto"/>
        <w:outlineLvl w:val="3"/>
        <w:rPr>
          <w:rFonts w:ascii="Arial Narrow" w:eastAsia="Times New Roman" w:hAnsi="Arial Narrow" w:cs="Arial"/>
          <w:color w:val="231F20"/>
        </w:rPr>
      </w:pPr>
      <w:r>
        <w:rPr>
          <w:rFonts w:ascii="Arial Narrow" w:eastAsia="Times New Roman" w:hAnsi="Arial Narrow" w:cs="Arial"/>
          <w:color w:val="231F20"/>
        </w:rPr>
        <w:t>This partnership is consistent with our long term goals of providing innovative products to surgeons, wound management physicians and their patients who suffer from chro</w:t>
      </w:r>
      <w:r w:rsidR="000459CC">
        <w:rPr>
          <w:rFonts w:ascii="Arial Narrow" w:eastAsia="Times New Roman" w:hAnsi="Arial Narrow" w:cs="Arial"/>
          <w:color w:val="231F20"/>
        </w:rPr>
        <w:t>nic wounds and burns as well as injury due to</w:t>
      </w:r>
      <w:bookmarkStart w:id="0" w:name="_GoBack"/>
      <w:bookmarkEnd w:id="0"/>
      <w:r>
        <w:rPr>
          <w:rFonts w:ascii="Arial Narrow" w:eastAsia="Times New Roman" w:hAnsi="Arial Narrow" w:cs="Arial"/>
          <w:color w:val="231F20"/>
        </w:rPr>
        <w:t xml:space="preserve"> trauma and disease.</w:t>
      </w:r>
    </w:p>
    <w:p w:rsidR="00DF11B6" w:rsidRDefault="00DF11B6" w:rsidP="00090A39">
      <w:pPr>
        <w:spacing w:after="60" w:line="240" w:lineRule="auto"/>
        <w:outlineLvl w:val="3"/>
        <w:rPr>
          <w:rFonts w:ascii="Arial Narrow" w:eastAsia="Times New Roman" w:hAnsi="Arial Narrow" w:cs="Arial"/>
          <w:color w:val="231F20"/>
        </w:rPr>
      </w:pPr>
    </w:p>
    <w:p w:rsidR="00DF11B6" w:rsidRDefault="00DF11B6" w:rsidP="00090A39">
      <w:pPr>
        <w:spacing w:after="60" w:line="240" w:lineRule="auto"/>
        <w:outlineLvl w:val="3"/>
        <w:rPr>
          <w:rFonts w:ascii="Arial Narrow" w:eastAsia="Times New Roman" w:hAnsi="Arial Narrow" w:cs="Arial"/>
          <w:color w:val="231F20"/>
        </w:rPr>
      </w:pPr>
    </w:p>
    <w:p w:rsidR="00090A39" w:rsidRPr="00BD6726" w:rsidRDefault="00DF11B6" w:rsidP="00090A39">
      <w:pPr>
        <w:spacing w:after="60" w:line="240" w:lineRule="auto"/>
        <w:outlineLvl w:val="3"/>
        <w:rPr>
          <w:rFonts w:ascii="Arial Narrow" w:eastAsia="Times New Roman" w:hAnsi="Arial Narrow" w:cs="Arial"/>
          <w:color w:val="231F20"/>
        </w:rPr>
      </w:pPr>
      <w:r>
        <w:rPr>
          <w:rFonts w:ascii="Arial Narrow" w:eastAsia="Times New Roman" w:hAnsi="Arial Narrow" w:cs="Arial"/>
          <w:color w:val="231F20"/>
        </w:rPr>
        <w:t>Source: WCST/Integra.</w:t>
      </w:r>
    </w:p>
    <w:p w:rsidR="00BD6726" w:rsidRPr="00090A39" w:rsidRDefault="00BD6726">
      <w:pPr>
        <w:rPr>
          <w:rFonts w:ascii="Arial Narrow" w:hAnsi="Arial Narrow"/>
        </w:rPr>
      </w:pPr>
    </w:p>
    <w:sectPr w:rsidR="00BD6726" w:rsidRPr="0009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A9"/>
    <w:rsid w:val="000459CC"/>
    <w:rsid w:val="00090A39"/>
    <w:rsid w:val="00AC5DA9"/>
    <w:rsid w:val="00BD6726"/>
    <w:rsid w:val="00DF11B6"/>
    <w:rsid w:val="00FD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EE6B"/>
  <w15:chartTrackingRefBased/>
  <w15:docId w15:val="{73CFA7CF-0DB5-4784-B6EC-7CBF52DB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A9"/>
    <w:rPr>
      <w:color w:val="0563C1" w:themeColor="hyperlink"/>
      <w:u w:val="single"/>
    </w:rPr>
  </w:style>
  <w:style w:type="character" w:styleId="Mention">
    <w:name w:val="Mention"/>
    <w:basedOn w:val="DefaultParagraphFont"/>
    <w:uiPriority w:val="99"/>
    <w:semiHidden/>
    <w:unhideWhenUsed/>
    <w:rsid w:val="00AC5D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3895">
      <w:bodyDiv w:val="1"/>
      <w:marLeft w:val="0"/>
      <w:marRight w:val="0"/>
      <w:marTop w:val="0"/>
      <w:marBottom w:val="0"/>
      <w:divBdr>
        <w:top w:val="none" w:sz="0" w:space="0" w:color="auto"/>
        <w:left w:val="none" w:sz="0" w:space="0" w:color="auto"/>
        <w:bottom w:val="none" w:sz="0" w:space="0" w:color="auto"/>
        <w:right w:val="none" w:sz="0" w:space="0" w:color="auto"/>
      </w:divBdr>
      <w:divsChild>
        <w:div w:id="11429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ndconsultants.com" TargetMode="Externa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2017-03-03T21:28:00Z</dcterms:created>
  <dcterms:modified xsi:type="dcterms:W3CDTF">2017-03-03T22:19:00Z</dcterms:modified>
</cp:coreProperties>
</file>